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AD8CE" w14:textId="2CFC4C48" w:rsidR="0096188C" w:rsidRPr="00DD653F" w:rsidRDefault="0096188C">
      <w:pPr>
        <w:rPr>
          <w:sz w:val="32"/>
          <w:szCs w:val="32"/>
        </w:rPr>
      </w:pPr>
      <w:r w:rsidRPr="0096188C">
        <w:rPr>
          <w:sz w:val="48"/>
          <w:szCs w:val="48"/>
        </w:rPr>
        <w:t>FOR SALE</w:t>
      </w:r>
      <w:r w:rsidR="00DD653F">
        <w:rPr>
          <w:sz w:val="48"/>
          <w:szCs w:val="48"/>
        </w:rPr>
        <w:t>:</w:t>
      </w:r>
      <w:r w:rsidR="000B6872">
        <w:rPr>
          <w:sz w:val="48"/>
          <w:szCs w:val="48"/>
        </w:rPr>
        <w:t xml:space="preserve"> </w:t>
      </w:r>
      <w:r w:rsidRPr="00DD653F">
        <w:rPr>
          <w:sz w:val="32"/>
          <w:szCs w:val="32"/>
        </w:rPr>
        <w:t xml:space="preserve">Shared Ownership – </w:t>
      </w:r>
      <w:r w:rsidR="00F5656A">
        <w:rPr>
          <w:sz w:val="32"/>
          <w:szCs w:val="32"/>
        </w:rPr>
        <w:t>Primrose View</w:t>
      </w:r>
      <w:r w:rsidR="00B33B48" w:rsidRPr="00DD653F">
        <w:rPr>
          <w:sz w:val="32"/>
          <w:szCs w:val="32"/>
        </w:rPr>
        <w:t xml:space="preserve">, </w:t>
      </w:r>
      <w:r w:rsidR="00F5656A">
        <w:rPr>
          <w:sz w:val="32"/>
          <w:szCs w:val="32"/>
        </w:rPr>
        <w:t>Worton</w:t>
      </w:r>
    </w:p>
    <w:tbl>
      <w:tblPr>
        <w:tblStyle w:val="TableGrid"/>
        <w:tblW w:w="0" w:type="auto"/>
        <w:tblLook w:val="04A0" w:firstRow="1" w:lastRow="0" w:firstColumn="1" w:lastColumn="0" w:noHBand="0" w:noVBand="1"/>
      </w:tblPr>
      <w:tblGrid>
        <w:gridCol w:w="2547"/>
        <w:gridCol w:w="6469"/>
      </w:tblGrid>
      <w:tr w:rsidR="0096188C" w14:paraId="7A8FEA52" w14:textId="77777777" w:rsidTr="00BB1D73">
        <w:tc>
          <w:tcPr>
            <w:tcW w:w="2547" w:type="dxa"/>
            <w:shd w:val="clear" w:color="auto" w:fill="E2EFD9" w:themeFill="accent6" w:themeFillTint="33"/>
          </w:tcPr>
          <w:p w14:paraId="35F18E43" w14:textId="399CA413" w:rsidR="0096188C" w:rsidRPr="00397CAF" w:rsidRDefault="0096188C">
            <w:pPr>
              <w:rPr>
                <w:b/>
                <w:bCs/>
              </w:rPr>
            </w:pPr>
            <w:r w:rsidRPr="00397CAF">
              <w:rPr>
                <w:b/>
                <w:bCs/>
              </w:rPr>
              <w:t>Date</w:t>
            </w:r>
          </w:p>
        </w:tc>
        <w:tc>
          <w:tcPr>
            <w:tcW w:w="6469" w:type="dxa"/>
          </w:tcPr>
          <w:p w14:paraId="0EEB790F" w14:textId="69922D80" w:rsidR="0096188C" w:rsidRDefault="00F5656A">
            <w:r>
              <w:t>7</w:t>
            </w:r>
            <w:r w:rsidRPr="00F5656A">
              <w:rPr>
                <w:vertAlign w:val="superscript"/>
              </w:rPr>
              <w:t>th</w:t>
            </w:r>
            <w:r>
              <w:t xml:space="preserve"> October 2024</w:t>
            </w:r>
          </w:p>
        </w:tc>
      </w:tr>
      <w:tr w:rsidR="0096188C" w14:paraId="5614B188" w14:textId="77777777" w:rsidTr="00BB1D73">
        <w:tc>
          <w:tcPr>
            <w:tcW w:w="2547" w:type="dxa"/>
            <w:shd w:val="clear" w:color="auto" w:fill="E2EFD9" w:themeFill="accent6" w:themeFillTint="33"/>
          </w:tcPr>
          <w:p w14:paraId="7E1D3CA1" w14:textId="174AA44E" w:rsidR="0096188C" w:rsidRPr="00397CAF" w:rsidRDefault="0096188C">
            <w:pPr>
              <w:rPr>
                <w:b/>
                <w:bCs/>
              </w:rPr>
            </w:pPr>
            <w:r w:rsidRPr="00397CAF">
              <w:rPr>
                <w:b/>
                <w:bCs/>
              </w:rPr>
              <w:t>Site Name</w:t>
            </w:r>
          </w:p>
        </w:tc>
        <w:tc>
          <w:tcPr>
            <w:tcW w:w="6469" w:type="dxa"/>
          </w:tcPr>
          <w:p w14:paraId="42ABDB9B" w14:textId="110E8803" w:rsidR="0096188C" w:rsidRDefault="00F5656A">
            <w:r>
              <w:t>Primrose View, Worton</w:t>
            </w:r>
          </w:p>
        </w:tc>
      </w:tr>
      <w:tr w:rsidR="0096188C" w14:paraId="5D984259" w14:textId="77777777" w:rsidTr="00BB1D73">
        <w:tc>
          <w:tcPr>
            <w:tcW w:w="2547" w:type="dxa"/>
            <w:shd w:val="clear" w:color="auto" w:fill="E2EFD9" w:themeFill="accent6" w:themeFillTint="33"/>
          </w:tcPr>
          <w:p w14:paraId="72EBA1A5" w14:textId="174C80CE" w:rsidR="0096188C" w:rsidRPr="00397CAF" w:rsidRDefault="0096188C">
            <w:pPr>
              <w:rPr>
                <w:b/>
                <w:bCs/>
              </w:rPr>
            </w:pPr>
            <w:r w:rsidRPr="00397CAF">
              <w:rPr>
                <w:b/>
                <w:bCs/>
              </w:rPr>
              <w:t>Handover Date</w:t>
            </w:r>
          </w:p>
        </w:tc>
        <w:tc>
          <w:tcPr>
            <w:tcW w:w="6469" w:type="dxa"/>
          </w:tcPr>
          <w:p w14:paraId="54A51EB7" w14:textId="3867ED41" w:rsidR="0096188C" w:rsidRDefault="00F5656A">
            <w:r>
              <w:t>January 2025</w:t>
            </w:r>
          </w:p>
        </w:tc>
      </w:tr>
      <w:tr w:rsidR="0096188C" w14:paraId="360044D1" w14:textId="77777777" w:rsidTr="00BB1D73">
        <w:tc>
          <w:tcPr>
            <w:tcW w:w="2547" w:type="dxa"/>
            <w:shd w:val="clear" w:color="auto" w:fill="E2EFD9" w:themeFill="accent6" w:themeFillTint="33"/>
          </w:tcPr>
          <w:p w14:paraId="35363171" w14:textId="37BAE863" w:rsidR="0096188C" w:rsidRPr="00397CAF" w:rsidRDefault="0096188C">
            <w:pPr>
              <w:rPr>
                <w:b/>
                <w:bCs/>
              </w:rPr>
            </w:pPr>
            <w:r w:rsidRPr="00397CAF">
              <w:rPr>
                <w:b/>
                <w:bCs/>
              </w:rPr>
              <w:t>Developer</w:t>
            </w:r>
          </w:p>
        </w:tc>
        <w:tc>
          <w:tcPr>
            <w:tcW w:w="6469" w:type="dxa"/>
          </w:tcPr>
          <w:p w14:paraId="7B137F1C" w14:textId="39FCEE20" w:rsidR="0096188C" w:rsidRDefault="0096188C">
            <w:r>
              <w:t>White Horse Housing Association</w:t>
            </w:r>
          </w:p>
        </w:tc>
      </w:tr>
      <w:tr w:rsidR="00297AA1" w14:paraId="0B1AFE0C" w14:textId="77777777" w:rsidTr="00BB1D73">
        <w:tc>
          <w:tcPr>
            <w:tcW w:w="2547" w:type="dxa"/>
            <w:shd w:val="clear" w:color="auto" w:fill="E2EFD9" w:themeFill="accent6" w:themeFillTint="33"/>
          </w:tcPr>
          <w:p w14:paraId="135F7400" w14:textId="77777777" w:rsidR="00297AA1" w:rsidRPr="00397CAF" w:rsidRDefault="00297AA1">
            <w:pPr>
              <w:rPr>
                <w:b/>
                <w:bCs/>
              </w:rPr>
            </w:pPr>
          </w:p>
        </w:tc>
        <w:tc>
          <w:tcPr>
            <w:tcW w:w="6469" w:type="dxa"/>
          </w:tcPr>
          <w:p w14:paraId="4FF1D23B" w14:textId="77777777" w:rsidR="00297AA1" w:rsidRDefault="00297AA1"/>
        </w:tc>
      </w:tr>
      <w:tr w:rsidR="0096188C" w14:paraId="08AD7D73" w14:textId="77777777" w:rsidTr="00BB1D73">
        <w:tc>
          <w:tcPr>
            <w:tcW w:w="2547" w:type="dxa"/>
            <w:shd w:val="clear" w:color="auto" w:fill="E2EFD9" w:themeFill="accent6" w:themeFillTint="33"/>
          </w:tcPr>
          <w:p w14:paraId="435CD247" w14:textId="4C9DEEA8" w:rsidR="0096188C" w:rsidRPr="00397CAF" w:rsidRDefault="0096188C">
            <w:pPr>
              <w:rPr>
                <w:b/>
                <w:bCs/>
              </w:rPr>
            </w:pPr>
            <w:r w:rsidRPr="00397CAF">
              <w:rPr>
                <w:b/>
                <w:bCs/>
              </w:rPr>
              <w:t>Contact Details:</w:t>
            </w:r>
          </w:p>
        </w:tc>
        <w:tc>
          <w:tcPr>
            <w:tcW w:w="6469" w:type="dxa"/>
          </w:tcPr>
          <w:p w14:paraId="5AFBCB27" w14:textId="205B6ED9" w:rsidR="0096188C" w:rsidRDefault="0096188C">
            <w:r>
              <w:t>Belinda Eastland, Operations Director</w:t>
            </w:r>
          </w:p>
        </w:tc>
      </w:tr>
      <w:tr w:rsidR="0096188C" w14:paraId="61FC024D" w14:textId="77777777" w:rsidTr="00BB1D73">
        <w:tc>
          <w:tcPr>
            <w:tcW w:w="2547" w:type="dxa"/>
            <w:shd w:val="clear" w:color="auto" w:fill="E2EFD9" w:themeFill="accent6" w:themeFillTint="33"/>
          </w:tcPr>
          <w:p w14:paraId="02B255EF" w14:textId="61D99332" w:rsidR="0096188C" w:rsidRDefault="0096188C"/>
        </w:tc>
        <w:tc>
          <w:tcPr>
            <w:tcW w:w="6469" w:type="dxa"/>
          </w:tcPr>
          <w:p w14:paraId="0E976B4C" w14:textId="2D29BB52" w:rsidR="0096188C" w:rsidRDefault="0096188C">
            <w:r>
              <w:t xml:space="preserve">Sarah Occleshaw, </w:t>
            </w:r>
            <w:r w:rsidR="00F5656A">
              <w:t>Asset Management Officer</w:t>
            </w:r>
          </w:p>
        </w:tc>
      </w:tr>
      <w:tr w:rsidR="0096188C" w14:paraId="4C844784" w14:textId="77777777" w:rsidTr="00BB1D73">
        <w:tc>
          <w:tcPr>
            <w:tcW w:w="2547" w:type="dxa"/>
            <w:shd w:val="clear" w:color="auto" w:fill="E2EFD9" w:themeFill="accent6" w:themeFillTint="33"/>
          </w:tcPr>
          <w:p w14:paraId="1BF11D97" w14:textId="77777777" w:rsidR="0096188C" w:rsidRDefault="0096188C"/>
        </w:tc>
        <w:tc>
          <w:tcPr>
            <w:tcW w:w="6469" w:type="dxa"/>
          </w:tcPr>
          <w:p w14:paraId="0C08E6A0" w14:textId="6D5510F2" w:rsidR="0096188C" w:rsidRDefault="0096188C">
            <w:r>
              <w:t xml:space="preserve">Email: </w:t>
            </w:r>
            <w:hyperlink r:id="rId4" w:history="1">
              <w:r w:rsidRPr="00112582">
                <w:rPr>
                  <w:rStyle w:val="Hyperlink"/>
                </w:rPr>
                <w:t>info@whitehorsehousing.co.uk</w:t>
              </w:r>
            </w:hyperlink>
          </w:p>
        </w:tc>
      </w:tr>
      <w:tr w:rsidR="0096188C" w14:paraId="07A685DA" w14:textId="77777777" w:rsidTr="00BB1D73">
        <w:tc>
          <w:tcPr>
            <w:tcW w:w="2547" w:type="dxa"/>
            <w:shd w:val="clear" w:color="auto" w:fill="E2EFD9" w:themeFill="accent6" w:themeFillTint="33"/>
          </w:tcPr>
          <w:p w14:paraId="09B8600F" w14:textId="77777777" w:rsidR="0096188C" w:rsidRDefault="0096188C"/>
        </w:tc>
        <w:tc>
          <w:tcPr>
            <w:tcW w:w="6469" w:type="dxa"/>
          </w:tcPr>
          <w:p w14:paraId="0149CF68" w14:textId="4338EB55" w:rsidR="0096188C" w:rsidRDefault="0096188C">
            <w:r>
              <w:t>Telephone: 01380 850916</w:t>
            </w:r>
          </w:p>
        </w:tc>
      </w:tr>
      <w:tr w:rsidR="00397CAF" w14:paraId="2E619F21" w14:textId="77777777" w:rsidTr="00BB1D73">
        <w:tc>
          <w:tcPr>
            <w:tcW w:w="2547" w:type="dxa"/>
            <w:shd w:val="clear" w:color="auto" w:fill="E2EFD9" w:themeFill="accent6" w:themeFillTint="33"/>
          </w:tcPr>
          <w:p w14:paraId="7B0E22DA" w14:textId="77777777" w:rsidR="00397CAF" w:rsidRDefault="00397CAF"/>
        </w:tc>
        <w:tc>
          <w:tcPr>
            <w:tcW w:w="6469" w:type="dxa"/>
          </w:tcPr>
          <w:p w14:paraId="685C0CBD" w14:textId="77777777" w:rsidR="00397CAF" w:rsidRDefault="00397CAF"/>
        </w:tc>
      </w:tr>
      <w:tr w:rsidR="0096188C" w14:paraId="0091ACD4" w14:textId="77777777" w:rsidTr="00BB1D73">
        <w:tc>
          <w:tcPr>
            <w:tcW w:w="2547" w:type="dxa"/>
            <w:shd w:val="clear" w:color="auto" w:fill="E2EFD9" w:themeFill="accent6" w:themeFillTint="33"/>
          </w:tcPr>
          <w:p w14:paraId="054D6F87" w14:textId="52D76771" w:rsidR="0096188C" w:rsidRPr="00397CAF" w:rsidRDefault="0096188C">
            <w:pPr>
              <w:rPr>
                <w:b/>
                <w:bCs/>
              </w:rPr>
            </w:pPr>
            <w:r w:rsidRPr="00397CAF">
              <w:rPr>
                <w:b/>
                <w:bCs/>
              </w:rPr>
              <w:t>Local Authority</w:t>
            </w:r>
          </w:p>
        </w:tc>
        <w:tc>
          <w:tcPr>
            <w:tcW w:w="6469" w:type="dxa"/>
          </w:tcPr>
          <w:p w14:paraId="06BC4AE3" w14:textId="61AF8CC0" w:rsidR="0096188C" w:rsidRDefault="0096188C">
            <w:r>
              <w:t>Wiltshire</w:t>
            </w:r>
          </w:p>
        </w:tc>
      </w:tr>
      <w:tr w:rsidR="0096188C" w14:paraId="41859D3B" w14:textId="77777777" w:rsidTr="00BB1D73">
        <w:tc>
          <w:tcPr>
            <w:tcW w:w="2547" w:type="dxa"/>
            <w:shd w:val="clear" w:color="auto" w:fill="E2EFD9" w:themeFill="accent6" w:themeFillTint="33"/>
          </w:tcPr>
          <w:p w14:paraId="5C74BB48" w14:textId="4F08E0E7" w:rsidR="0096188C" w:rsidRPr="00397CAF" w:rsidRDefault="0096188C">
            <w:pPr>
              <w:rPr>
                <w:b/>
                <w:bCs/>
              </w:rPr>
            </w:pPr>
            <w:r w:rsidRPr="00397CAF">
              <w:rPr>
                <w:b/>
                <w:bCs/>
              </w:rPr>
              <w:t>Region</w:t>
            </w:r>
          </w:p>
        </w:tc>
        <w:tc>
          <w:tcPr>
            <w:tcW w:w="6469" w:type="dxa"/>
          </w:tcPr>
          <w:p w14:paraId="05419F36" w14:textId="7585130A" w:rsidR="0096188C" w:rsidRDefault="0096188C">
            <w:r>
              <w:t>Wiltshire</w:t>
            </w:r>
          </w:p>
        </w:tc>
      </w:tr>
      <w:tr w:rsidR="0096188C" w14:paraId="14701312" w14:textId="77777777" w:rsidTr="00BB1D73">
        <w:tc>
          <w:tcPr>
            <w:tcW w:w="2547" w:type="dxa"/>
            <w:shd w:val="clear" w:color="auto" w:fill="E2EFD9" w:themeFill="accent6" w:themeFillTint="33"/>
          </w:tcPr>
          <w:p w14:paraId="1D5C187D" w14:textId="5B491AB0" w:rsidR="0096188C" w:rsidRPr="00397CAF" w:rsidRDefault="0096188C">
            <w:pPr>
              <w:rPr>
                <w:b/>
                <w:bCs/>
              </w:rPr>
            </w:pPr>
            <w:r w:rsidRPr="00397CAF">
              <w:rPr>
                <w:b/>
                <w:bCs/>
              </w:rPr>
              <w:t>Scheme</w:t>
            </w:r>
          </w:p>
        </w:tc>
        <w:tc>
          <w:tcPr>
            <w:tcW w:w="6469" w:type="dxa"/>
          </w:tcPr>
          <w:p w14:paraId="712430C6" w14:textId="0D123E5E" w:rsidR="0096188C" w:rsidRDefault="0096188C">
            <w:r>
              <w:t>Shared Ownership New Build</w:t>
            </w:r>
          </w:p>
        </w:tc>
      </w:tr>
      <w:tr w:rsidR="00397CAF" w14:paraId="0BCEAB25" w14:textId="77777777" w:rsidTr="00BB1D73">
        <w:tc>
          <w:tcPr>
            <w:tcW w:w="2547" w:type="dxa"/>
            <w:shd w:val="clear" w:color="auto" w:fill="E2EFD9" w:themeFill="accent6" w:themeFillTint="33"/>
          </w:tcPr>
          <w:p w14:paraId="563F8369" w14:textId="77777777" w:rsidR="00397CAF" w:rsidRPr="00397CAF" w:rsidRDefault="00397CAF">
            <w:pPr>
              <w:rPr>
                <w:b/>
                <w:bCs/>
              </w:rPr>
            </w:pPr>
          </w:p>
        </w:tc>
        <w:tc>
          <w:tcPr>
            <w:tcW w:w="6469" w:type="dxa"/>
          </w:tcPr>
          <w:p w14:paraId="5DA13081" w14:textId="77777777" w:rsidR="00397CAF" w:rsidRDefault="00397CAF" w:rsidP="0096188C"/>
        </w:tc>
      </w:tr>
      <w:tr w:rsidR="0096188C" w14:paraId="6EA3B3D1" w14:textId="77777777" w:rsidTr="00BB1D73">
        <w:tc>
          <w:tcPr>
            <w:tcW w:w="2547" w:type="dxa"/>
            <w:shd w:val="clear" w:color="auto" w:fill="E2EFD9" w:themeFill="accent6" w:themeFillTint="33"/>
          </w:tcPr>
          <w:p w14:paraId="1901375B" w14:textId="73444E2F" w:rsidR="0096188C" w:rsidRPr="00397CAF" w:rsidRDefault="0096188C">
            <w:pPr>
              <w:rPr>
                <w:b/>
                <w:bCs/>
              </w:rPr>
            </w:pPr>
            <w:r w:rsidRPr="00397CAF">
              <w:rPr>
                <w:b/>
                <w:bCs/>
              </w:rPr>
              <w:t>Number available</w:t>
            </w:r>
          </w:p>
        </w:tc>
        <w:tc>
          <w:tcPr>
            <w:tcW w:w="6469" w:type="dxa"/>
          </w:tcPr>
          <w:p w14:paraId="5EB55C53" w14:textId="1BAADB12" w:rsidR="0096188C" w:rsidRDefault="009D2F0E" w:rsidP="0096188C">
            <w:r>
              <w:t>3</w:t>
            </w:r>
            <w:r w:rsidR="0096188C">
              <w:t xml:space="preserve"> </w:t>
            </w:r>
          </w:p>
        </w:tc>
      </w:tr>
      <w:tr w:rsidR="00397CAF" w14:paraId="0CD8741E" w14:textId="77777777" w:rsidTr="00BB1D73">
        <w:tc>
          <w:tcPr>
            <w:tcW w:w="2547" w:type="dxa"/>
            <w:shd w:val="clear" w:color="auto" w:fill="E2EFD9" w:themeFill="accent6" w:themeFillTint="33"/>
          </w:tcPr>
          <w:p w14:paraId="5F0AF6C6" w14:textId="77777777" w:rsidR="00397CAF" w:rsidRPr="00397CAF" w:rsidRDefault="00397CAF">
            <w:pPr>
              <w:rPr>
                <w:b/>
                <w:bCs/>
              </w:rPr>
            </w:pPr>
          </w:p>
        </w:tc>
        <w:tc>
          <w:tcPr>
            <w:tcW w:w="6469" w:type="dxa"/>
          </w:tcPr>
          <w:p w14:paraId="42A9F2E8" w14:textId="77777777" w:rsidR="00397CAF" w:rsidRDefault="00397CAF" w:rsidP="0096188C"/>
        </w:tc>
      </w:tr>
      <w:tr w:rsidR="0096188C" w14:paraId="2BB5E01C" w14:textId="77777777" w:rsidTr="00BB1D73">
        <w:tc>
          <w:tcPr>
            <w:tcW w:w="2547" w:type="dxa"/>
            <w:shd w:val="clear" w:color="auto" w:fill="E2EFD9" w:themeFill="accent6" w:themeFillTint="33"/>
          </w:tcPr>
          <w:p w14:paraId="7EFF2EF0" w14:textId="6AE75987" w:rsidR="0096188C" w:rsidRPr="00397CAF" w:rsidRDefault="0096188C">
            <w:pPr>
              <w:rPr>
                <w:b/>
                <w:bCs/>
              </w:rPr>
            </w:pPr>
            <w:r w:rsidRPr="00397CAF">
              <w:rPr>
                <w:b/>
                <w:bCs/>
              </w:rPr>
              <w:t>Property Value from</w:t>
            </w:r>
          </w:p>
        </w:tc>
        <w:tc>
          <w:tcPr>
            <w:tcW w:w="6469" w:type="dxa"/>
          </w:tcPr>
          <w:p w14:paraId="4E955745" w14:textId="12A01A76" w:rsidR="004F5967" w:rsidRDefault="004F5967" w:rsidP="0096188C">
            <w:r>
              <w:t>(subject to change as a new valuation is required 3 months prior to sale).</w:t>
            </w:r>
          </w:p>
          <w:p w14:paraId="7C5374AC" w14:textId="6BA42DBB" w:rsidR="0096188C" w:rsidRDefault="0096188C" w:rsidP="0096188C">
            <w:r>
              <w:t>£3</w:t>
            </w:r>
            <w:r w:rsidR="00040A5F">
              <w:t>2</w:t>
            </w:r>
            <w:r>
              <w:t>5</w:t>
            </w:r>
            <w:r w:rsidR="00AE317F">
              <w:t>,000.00 (</w:t>
            </w:r>
            <w:r w:rsidR="00040A5F">
              <w:t>2</w:t>
            </w:r>
            <w:r w:rsidR="00B33B48">
              <w:t xml:space="preserve"> x </w:t>
            </w:r>
            <w:r w:rsidR="00AE317F">
              <w:t>2 Bedroom house)</w:t>
            </w:r>
          </w:p>
          <w:p w14:paraId="1EB89EEE" w14:textId="577167EA" w:rsidR="00AE317F" w:rsidRDefault="00AE317F" w:rsidP="0096188C">
            <w:r>
              <w:t>£375,000.00 (</w:t>
            </w:r>
            <w:r w:rsidR="00040A5F">
              <w:t>1</w:t>
            </w:r>
            <w:r w:rsidR="00B33B48">
              <w:t xml:space="preserve"> x 3</w:t>
            </w:r>
            <w:r>
              <w:t xml:space="preserve"> Bedroom house)</w:t>
            </w:r>
          </w:p>
        </w:tc>
      </w:tr>
      <w:tr w:rsidR="00AE317F" w14:paraId="31681C3A" w14:textId="77777777" w:rsidTr="00BB1D73">
        <w:tc>
          <w:tcPr>
            <w:tcW w:w="2547" w:type="dxa"/>
            <w:shd w:val="clear" w:color="auto" w:fill="E2EFD9" w:themeFill="accent6" w:themeFillTint="33"/>
          </w:tcPr>
          <w:p w14:paraId="4234F87A" w14:textId="52940672" w:rsidR="00AE317F" w:rsidRPr="00397CAF" w:rsidRDefault="00AE317F">
            <w:pPr>
              <w:rPr>
                <w:b/>
                <w:bCs/>
              </w:rPr>
            </w:pPr>
            <w:r w:rsidRPr="00397CAF">
              <w:rPr>
                <w:b/>
                <w:bCs/>
              </w:rPr>
              <w:t>Shared Percent Example</w:t>
            </w:r>
          </w:p>
        </w:tc>
        <w:tc>
          <w:tcPr>
            <w:tcW w:w="6469" w:type="dxa"/>
          </w:tcPr>
          <w:p w14:paraId="052D2EC6" w14:textId="2C50D48C" w:rsidR="00AE317F" w:rsidRDefault="00AE317F" w:rsidP="0096188C">
            <w:r>
              <w:t>40%</w:t>
            </w:r>
          </w:p>
        </w:tc>
      </w:tr>
      <w:tr w:rsidR="00AE317F" w14:paraId="274CF48D" w14:textId="77777777" w:rsidTr="00BB1D73">
        <w:tc>
          <w:tcPr>
            <w:tcW w:w="2547" w:type="dxa"/>
            <w:shd w:val="clear" w:color="auto" w:fill="E2EFD9" w:themeFill="accent6" w:themeFillTint="33"/>
          </w:tcPr>
          <w:p w14:paraId="0B46F45B" w14:textId="5496A934" w:rsidR="00AE317F" w:rsidRPr="00397CAF" w:rsidRDefault="00AE317F">
            <w:pPr>
              <w:rPr>
                <w:b/>
                <w:bCs/>
              </w:rPr>
            </w:pPr>
            <w:r w:rsidRPr="00397CAF">
              <w:rPr>
                <w:b/>
                <w:bCs/>
              </w:rPr>
              <w:t>Share Percent price</w:t>
            </w:r>
          </w:p>
        </w:tc>
        <w:tc>
          <w:tcPr>
            <w:tcW w:w="6469" w:type="dxa"/>
          </w:tcPr>
          <w:p w14:paraId="15D9079F" w14:textId="519460F2" w:rsidR="00AE317F" w:rsidRDefault="00AE317F" w:rsidP="0096188C">
            <w:r>
              <w:t>£13</w:t>
            </w:r>
            <w:r w:rsidR="00040A5F">
              <w:t>0</w:t>
            </w:r>
            <w:r>
              <w:t>,000.00 (2 Bedroom house)</w:t>
            </w:r>
          </w:p>
          <w:p w14:paraId="3C1907CC" w14:textId="3AA32B0A" w:rsidR="00AE317F" w:rsidRDefault="00AE317F" w:rsidP="0096188C">
            <w:r>
              <w:t>£150,000.00 (3 Bedroom house)</w:t>
            </w:r>
          </w:p>
        </w:tc>
      </w:tr>
      <w:tr w:rsidR="00397CAF" w14:paraId="2735D5A2" w14:textId="77777777" w:rsidTr="00BB1D73">
        <w:tc>
          <w:tcPr>
            <w:tcW w:w="2547" w:type="dxa"/>
            <w:shd w:val="clear" w:color="auto" w:fill="E2EFD9" w:themeFill="accent6" w:themeFillTint="33"/>
          </w:tcPr>
          <w:p w14:paraId="75B57610" w14:textId="77777777" w:rsidR="00397CAF" w:rsidRPr="00397CAF" w:rsidRDefault="00397CAF">
            <w:pPr>
              <w:rPr>
                <w:b/>
                <w:bCs/>
              </w:rPr>
            </w:pPr>
          </w:p>
        </w:tc>
        <w:tc>
          <w:tcPr>
            <w:tcW w:w="6469" w:type="dxa"/>
          </w:tcPr>
          <w:p w14:paraId="4D7F498F" w14:textId="77777777" w:rsidR="00397CAF" w:rsidRDefault="00397CAF" w:rsidP="0096188C"/>
        </w:tc>
      </w:tr>
      <w:tr w:rsidR="00AE317F" w14:paraId="29912601" w14:textId="77777777" w:rsidTr="00BB1D73">
        <w:tc>
          <w:tcPr>
            <w:tcW w:w="2547" w:type="dxa"/>
            <w:shd w:val="clear" w:color="auto" w:fill="E2EFD9" w:themeFill="accent6" w:themeFillTint="33"/>
          </w:tcPr>
          <w:p w14:paraId="50371021" w14:textId="2C43C8B3" w:rsidR="00AE317F" w:rsidRPr="00397CAF" w:rsidRDefault="00AE317F">
            <w:pPr>
              <w:rPr>
                <w:b/>
                <w:bCs/>
              </w:rPr>
            </w:pPr>
            <w:r w:rsidRPr="00397CAF">
              <w:rPr>
                <w:b/>
                <w:bCs/>
              </w:rPr>
              <w:t>Monthly rent</w:t>
            </w:r>
          </w:p>
        </w:tc>
        <w:tc>
          <w:tcPr>
            <w:tcW w:w="6469" w:type="dxa"/>
          </w:tcPr>
          <w:p w14:paraId="2F936472" w14:textId="2A6DB2CE" w:rsidR="00AE317F" w:rsidRDefault="00AE317F" w:rsidP="0096188C">
            <w:r>
              <w:t>£</w:t>
            </w:r>
            <w:r w:rsidR="00040A5F">
              <w:t>446.88</w:t>
            </w:r>
            <w:r>
              <w:t xml:space="preserve"> (2 Bedroom house)</w:t>
            </w:r>
          </w:p>
          <w:p w14:paraId="6B72AE2F" w14:textId="07AF2A9F" w:rsidR="00AE317F" w:rsidRDefault="00AE317F" w:rsidP="0096188C">
            <w:r>
              <w:t>£515.63 (3 Bedroom house)</w:t>
            </w:r>
          </w:p>
        </w:tc>
      </w:tr>
      <w:tr w:rsidR="00AE317F" w14:paraId="1DC36444" w14:textId="77777777" w:rsidTr="00BB1D73">
        <w:tc>
          <w:tcPr>
            <w:tcW w:w="2547" w:type="dxa"/>
            <w:shd w:val="clear" w:color="auto" w:fill="E2EFD9" w:themeFill="accent6" w:themeFillTint="33"/>
          </w:tcPr>
          <w:p w14:paraId="3C55A9CC" w14:textId="358769FD" w:rsidR="00AE317F" w:rsidRPr="00397CAF" w:rsidRDefault="00AE317F">
            <w:pPr>
              <w:rPr>
                <w:b/>
                <w:bCs/>
              </w:rPr>
            </w:pPr>
            <w:r w:rsidRPr="00397CAF">
              <w:rPr>
                <w:b/>
                <w:bCs/>
              </w:rPr>
              <w:t>Monthly Service Charge</w:t>
            </w:r>
          </w:p>
        </w:tc>
        <w:tc>
          <w:tcPr>
            <w:tcW w:w="6469" w:type="dxa"/>
          </w:tcPr>
          <w:p w14:paraId="39529E4D" w14:textId="77777777" w:rsidR="00AE317F" w:rsidRDefault="00AE317F" w:rsidP="0096188C">
            <w:r>
              <w:t>£40.00 (2 Bedroom house)</w:t>
            </w:r>
          </w:p>
          <w:p w14:paraId="3D5FC2DD" w14:textId="4CE6D387" w:rsidR="00AE317F" w:rsidRDefault="00AE317F" w:rsidP="0096188C">
            <w:r>
              <w:t>£40.00 (3 Bedroom house)</w:t>
            </w:r>
          </w:p>
        </w:tc>
      </w:tr>
      <w:tr w:rsidR="00397CAF" w14:paraId="12B30E6A" w14:textId="77777777" w:rsidTr="00BB1D73">
        <w:tc>
          <w:tcPr>
            <w:tcW w:w="2547" w:type="dxa"/>
            <w:shd w:val="clear" w:color="auto" w:fill="E2EFD9" w:themeFill="accent6" w:themeFillTint="33"/>
          </w:tcPr>
          <w:p w14:paraId="5EB6EB9B" w14:textId="77777777" w:rsidR="00397CAF" w:rsidRPr="00397CAF" w:rsidRDefault="00397CAF">
            <w:pPr>
              <w:rPr>
                <w:b/>
                <w:bCs/>
              </w:rPr>
            </w:pPr>
          </w:p>
        </w:tc>
        <w:tc>
          <w:tcPr>
            <w:tcW w:w="6469" w:type="dxa"/>
          </w:tcPr>
          <w:p w14:paraId="2A798369" w14:textId="77777777" w:rsidR="00397CAF" w:rsidRDefault="00397CAF" w:rsidP="0096188C"/>
        </w:tc>
      </w:tr>
      <w:tr w:rsidR="00AE317F" w14:paraId="332D681D" w14:textId="77777777" w:rsidTr="00BB1D73">
        <w:tc>
          <w:tcPr>
            <w:tcW w:w="2547" w:type="dxa"/>
            <w:shd w:val="clear" w:color="auto" w:fill="E2EFD9" w:themeFill="accent6" w:themeFillTint="33"/>
          </w:tcPr>
          <w:p w14:paraId="3E06E320" w14:textId="79B7F2A0" w:rsidR="00AE317F" w:rsidRPr="00397CAF" w:rsidRDefault="00AE317F">
            <w:pPr>
              <w:rPr>
                <w:b/>
                <w:bCs/>
              </w:rPr>
            </w:pPr>
            <w:r w:rsidRPr="00397CAF">
              <w:rPr>
                <w:b/>
                <w:bCs/>
              </w:rPr>
              <w:t>Short Description</w:t>
            </w:r>
          </w:p>
        </w:tc>
        <w:tc>
          <w:tcPr>
            <w:tcW w:w="6469" w:type="dxa"/>
          </w:tcPr>
          <w:p w14:paraId="2944102D" w14:textId="04F8EB0D" w:rsidR="00AE317F" w:rsidRDefault="00040A5F" w:rsidP="0096188C">
            <w:r>
              <w:t>Energy efficient (EPC</w:t>
            </w:r>
            <w:r w:rsidR="008E2C8F">
              <w:t xml:space="preserve"> =</w:t>
            </w:r>
            <w:r>
              <w:t xml:space="preserve"> A</w:t>
            </w:r>
            <w:r w:rsidR="008E2C8F">
              <w:t xml:space="preserve"> rated</w:t>
            </w:r>
            <w:r>
              <w:t>)</w:t>
            </w:r>
            <w:r w:rsidR="008E2C8F">
              <w:t xml:space="preserve"> </w:t>
            </w:r>
            <w:r>
              <w:t>modern homes</w:t>
            </w:r>
            <w:r w:rsidR="00AE317F">
              <w:t xml:space="preserve"> in </w:t>
            </w:r>
            <w:r w:rsidR="008E2C8F">
              <w:t>the</w:t>
            </w:r>
            <w:r w:rsidR="00AE317F">
              <w:t xml:space="preserve"> beautiful rural </w:t>
            </w:r>
            <w:r>
              <w:t>village</w:t>
            </w:r>
            <w:r w:rsidR="00AE317F">
              <w:t>.</w:t>
            </w:r>
          </w:p>
        </w:tc>
      </w:tr>
      <w:tr w:rsidR="00B33B48" w14:paraId="72CBB951" w14:textId="77777777" w:rsidTr="00BB1D73">
        <w:tc>
          <w:tcPr>
            <w:tcW w:w="2547" w:type="dxa"/>
            <w:vMerge w:val="restart"/>
            <w:shd w:val="clear" w:color="auto" w:fill="E2EFD9" w:themeFill="accent6" w:themeFillTint="33"/>
          </w:tcPr>
          <w:p w14:paraId="7B36ADC4" w14:textId="3115D54A" w:rsidR="00B33B48" w:rsidRPr="00397CAF" w:rsidRDefault="00B33B48">
            <w:pPr>
              <w:rPr>
                <w:b/>
                <w:bCs/>
              </w:rPr>
            </w:pPr>
            <w:r w:rsidRPr="00397CAF">
              <w:rPr>
                <w:b/>
                <w:bCs/>
              </w:rPr>
              <w:t>Property Features</w:t>
            </w:r>
          </w:p>
        </w:tc>
        <w:tc>
          <w:tcPr>
            <w:tcW w:w="6469" w:type="dxa"/>
          </w:tcPr>
          <w:p w14:paraId="7BB53C00" w14:textId="6CD47CA6" w:rsidR="00B33B48" w:rsidRDefault="004F2C1A" w:rsidP="0096188C">
            <w:r>
              <w:t>Good Insulation</w:t>
            </w:r>
          </w:p>
        </w:tc>
      </w:tr>
      <w:tr w:rsidR="00B33B48" w14:paraId="4C105922" w14:textId="77777777" w:rsidTr="00BB1D73">
        <w:tc>
          <w:tcPr>
            <w:tcW w:w="2547" w:type="dxa"/>
            <w:vMerge/>
            <w:shd w:val="clear" w:color="auto" w:fill="E2EFD9" w:themeFill="accent6" w:themeFillTint="33"/>
          </w:tcPr>
          <w:p w14:paraId="308A733C" w14:textId="77777777" w:rsidR="00B33B48" w:rsidRPr="00397CAF" w:rsidRDefault="00B33B48">
            <w:pPr>
              <w:rPr>
                <w:b/>
                <w:bCs/>
              </w:rPr>
            </w:pPr>
          </w:p>
        </w:tc>
        <w:tc>
          <w:tcPr>
            <w:tcW w:w="6469" w:type="dxa"/>
          </w:tcPr>
          <w:p w14:paraId="4A73805D" w14:textId="6444AC15" w:rsidR="00B33B48" w:rsidRDefault="004F2C1A" w:rsidP="0096188C">
            <w:r>
              <w:t>Solar PV</w:t>
            </w:r>
          </w:p>
        </w:tc>
      </w:tr>
      <w:tr w:rsidR="00B33B48" w14:paraId="01578ED1" w14:textId="77777777" w:rsidTr="00BB1D73">
        <w:tc>
          <w:tcPr>
            <w:tcW w:w="2547" w:type="dxa"/>
            <w:vMerge/>
            <w:shd w:val="clear" w:color="auto" w:fill="E2EFD9" w:themeFill="accent6" w:themeFillTint="33"/>
          </w:tcPr>
          <w:p w14:paraId="4BC6D88F" w14:textId="77777777" w:rsidR="00B33B48" w:rsidRPr="00397CAF" w:rsidRDefault="00B33B48">
            <w:pPr>
              <w:rPr>
                <w:b/>
                <w:bCs/>
              </w:rPr>
            </w:pPr>
          </w:p>
        </w:tc>
        <w:tc>
          <w:tcPr>
            <w:tcW w:w="6469" w:type="dxa"/>
          </w:tcPr>
          <w:p w14:paraId="266EBD0E" w14:textId="64D50B6C" w:rsidR="00B33B48" w:rsidRDefault="00B33B48" w:rsidP="0096188C">
            <w:r>
              <w:t>Dimplex Quantum RF HHR Storage Heaters</w:t>
            </w:r>
          </w:p>
        </w:tc>
      </w:tr>
      <w:tr w:rsidR="00B33B48" w14:paraId="179916D6" w14:textId="77777777" w:rsidTr="00BB1D73">
        <w:tc>
          <w:tcPr>
            <w:tcW w:w="2547" w:type="dxa"/>
            <w:vMerge/>
            <w:shd w:val="clear" w:color="auto" w:fill="E2EFD9" w:themeFill="accent6" w:themeFillTint="33"/>
          </w:tcPr>
          <w:p w14:paraId="75A0CF20" w14:textId="77777777" w:rsidR="00B33B48" w:rsidRPr="00397CAF" w:rsidRDefault="00B33B48">
            <w:pPr>
              <w:rPr>
                <w:b/>
                <w:bCs/>
              </w:rPr>
            </w:pPr>
          </w:p>
        </w:tc>
        <w:tc>
          <w:tcPr>
            <w:tcW w:w="6469" w:type="dxa"/>
          </w:tcPr>
          <w:p w14:paraId="3536EFC5" w14:textId="2DBAF49C" w:rsidR="00B33B48" w:rsidRDefault="00B33B48" w:rsidP="0096188C">
            <w:r>
              <w:t>Air source pump water heater</w:t>
            </w:r>
          </w:p>
        </w:tc>
      </w:tr>
      <w:tr w:rsidR="00B33B48" w14:paraId="14DBFD21" w14:textId="77777777" w:rsidTr="00BB1D73">
        <w:tc>
          <w:tcPr>
            <w:tcW w:w="2547" w:type="dxa"/>
            <w:vMerge/>
            <w:shd w:val="clear" w:color="auto" w:fill="E2EFD9" w:themeFill="accent6" w:themeFillTint="33"/>
          </w:tcPr>
          <w:p w14:paraId="40E264F7" w14:textId="77777777" w:rsidR="00B33B48" w:rsidRPr="00397CAF" w:rsidRDefault="00B33B48">
            <w:pPr>
              <w:rPr>
                <w:b/>
                <w:bCs/>
              </w:rPr>
            </w:pPr>
          </w:p>
        </w:tc>
        <w:tc>
          <w:tcPr>
            <w:tcW w:w="6469" w:type="dxa"/>
          </w:tcPr>
          <w:p w14:paraId="48483311" w14:textId="14C5236E" w:rsidR="00B33B48" w:rsidRDefault="00B33B48" w:rsidP="0096188C">
            <w:r>
              <w:t xml:space="preserve">Entrance hall leading </w:t>
            </w:r>
            <w:r w:rsidR="002A12B3">
              <w:t>to kitchen</w:t>
            </w:r>
            <w:r w:rsidR="008E2C8F">
              <w:t xml:space="preserve">/diner </w:t>
            </w:r>
            <w:proofErr w:type="gramStart"/>
            <w:r w:rsidR="008E2C8F">
              <w:t>and  to</w:t>
            </w:r>
            <w:proofErr w:type="gramEnd"/>
            <w:r w:rsidR="008E2C8F">
              <w:t xml:space="preserve"> </w:t>
            </w:r>
            <w:r>
              <w:t>lounge with patio doors to the garden</w:t>
            </w:r>
          </w:p>
        </w:tc>
      </w:tr>
      <w:tr w:rsidR="00B33B48" w14:paraId="0D9D9257" w14:textId="77777777" w:rsidTr="00BB1D73">
        <w:tc>
          <w:tcPr>
            <w:tcW w:w="2547" w:type="dxa"/>
            <w:vMerge/>
            <w:shd w:val="clear" w:color="auto" w:fill="E2EFD9" w:themeFill="accent6" w:themeFillTint="33"/>
          </w:tcPr>
          <w:p w14:paraId="5387F61F" w14:textId="77777777" w:rsidR="00B33B48" w:rsidRPr="00397CAF" w:rsidRDefault="00B33B48">
            <w:pPr>
              <w:rPr>
                <w:b/>
                <w:bCs/>
              </w:rPr>
            </w:pPr>
          </w:p>
        </w:tc>
        <w:tc>
          <w:tcPr>
            <w:tcW w:w="6469" w:type="dxa"/>
          </w:tcPr>
          <w:p w14:paraId="21F9F7A1" w14:textId="38EFA588" w:rsidR="00B33B48" w:rsidRDefault="008E2C8F" w:rsidP="0096188C">
            <w:r>
              <w:t>Fitted Kitchen – smart modern design built in over &amp; hob</w:t>
            </w:r>
          </w:p>
        </w:tc>
      </w:tr>
      <w:tr w:rsidR="008E2C8F" w14:paraId="00122DAA" w14:textId="77777777" w:rsidTr="00BB1D73">
        <w:tc>
          <w:tcPr>
            <w:tcW w:w="2547" w:type="dxa"/>
            <w:vMerge/>
            <w:shd w:val="clear" w:color="auto" w:fill="E2EFD9" w:themeFill="accent6" w:themeFillTint="33"/>
          </w:tcPr>
          <w:p w14:paraId="798B4A8D" w14:textId="77777777" w:rsidR="008E2C8F" w:rsidRPr="00397CAF" w:rsidRDefault="008E2C8F" w:rsidP="008E2C8F">
            <w:pPr>
              <w:rPr>
                <w:b/>
                <w:bCs/>
              </w:rPr>
            </w:pPr>
          </w:p>
        </w:tc>
        <w:tc>
          <w:tcPr>
            <w:tcW w:w="6469" w:type="dxa"/>
          </w:tcPr>
          <w:p w14:paraId="6FB7FA82" w14:textId="56529E7E" w:rsidR="008E2C8F" w:rsidRDefault="008E2C8F" w:rsidP="008E2C8F">
            <w:r>
              <w:t>Smart modern first floor bathroom plus ground floor WC</w:t>
            </w:r>
          </w:p>
        </w:tc>
      </w:tr>
      <w:tr w:rsidR="008E2C8F" w14:paraId="59F49B5E" w14:textId="77777777" w:rsidTr="00BB1D73">
        <w:tc>
          <w:tcPr>
            <w:tcW w:w="2547" w:type="dxa"/>
            <w:vMerge/>
            <w:shd w:val="clear" w:color="auto" w:fill="E2EFD9" w:themeFill="accent6" w:themeFillTint="33"/>
          </w:tcPr>
          <w:p w14:paraId="2622D9F3" w14:textId="77777777" w:rsidR="008E2C8F" w:rsidRPr="00397CAF" w:rsidRDefault="008E2C8F" w:rsidP="008E2C8F">
            <w:pPr>
              <w:rPr>
                <w:b/>
                <w:bCs/>
              </w:rPr>
            </w:pPr>
          </w:p>
        </w:tc>
        <w:tc>
          <w:tcPr>
            <w:tcW w:w="6469" w:type="dxa"/>
          </w:tcPr>
          <w:p w14:paraId="220FF9F3" w14:textId="57C2A237" w:rsidR="008E2C8F" w:rsidRDefault="008E2C8F" w:rsidP="008E2C8F">
            <w:r>
              <w:t>Fully carpeted, Vinyl flooring to bathroom, WC and Kitchen</w:t>
            </w:r>
          </w:p>
        </w:tc>
      </w:tr>
      <w:tr w:rsidR="008E2C8F" w14:paraId="4B877797" w14:textId="77777777" w:rsidTr="00BB1D73">
        <w:tc>
          <w:tcPr>
            <w:tcW w:w="2547" w:type="dxa"/>
            <w:vMerge/>
            <w:shd w:val="clear" w:color="auto" w:fill="E2EFD9" w:themeFill="accent6" w:themeFillTint="33"/>
          </w:tcPr>
          <w:p w14:paraId="1986C984" w14:textId="77777777" w:rsidR="008E2C8F" w:rsidRPr="00397CAF" w:rsidRDefault="008E2C8F" w:rsidP="008E2C8F">
            <w:pPr>
              <w:rPr>
                <w:b/>
                <w:bCs/>
              </w:rPr>
            </w:pPr>
          </w:p>
        </w:tc>
        <w:tc>
          <w:tcPr>
            <w:tcW w:w="6469" w:type="dxa"/>
          </w:tcPr>
          <w:p w14:paraId="62ED7AA8" w14:textId="05D0D591" w:rsidR="008E2C8F" w:rsidRDefault="008E2C8F" w:rsidP="008E2C8F">
            <w:r>
              <w:t>Private Garden</w:t>
            </w:r>
          </w:p>
        </w:tc>
      </w:tr>
      <w:tr w:rsidR="008E2C8F" w14:paraId="5BEC8C3D" w14:textId="77777777" w:rsidTr="00BB1D73">
        <w:tc>
          <w:tcPr>
            <w:tcW w:w="2547" w:type="dxa"/>
            <w:vMerge/>
            <w:shd w:val="clear" w:color="auto" w:fill="E2EFD9" w:themeFill="accent6" w:themeFillTint="33"/>
          </w:tcPr>
          <w:p w14:paraId="5DA3B9E3" w14:textId="77777777" w:rsidR="008E2C8F" w:rsidRPr="00397CAF" w:rsidRDefault="008E2C8F" w:rsidP="008E2C8F">
            <w:pPr>
              <w:rPr>
                <w:b/>
                <w:bCs/>
              </w:rPr>
            </w:pPr>
          </w:p>
        </w:tc>
        <w:tc>
          <w:tcPr>
            <w:tcW w:w="6469" w:type="dxa"/>
          </w:tcPr>
          <w:p w14:paraId="6D1F116E" w14:textId="718A15C3" w:rsidR="008E2C8F" w:rsidRDefault="00267BB7" w:rsidP="008E2C8F">
            <w:r>
              <w:t>Driveway with parking for 2 cars</w:t>
            </w:r>
          </w:p>
        </w:tc>
      </w:tr>
      <w:tr w:rsidR="008E2C8F" w14:paraId="21F60D35" w14:textId="77777777" w:rsidTr="00BB1D73">
        <w:tc>
          <w:tcPr>
            <w:tcW w:w="2547" w:type="dxa"/>
            <w:shd w:val="clear" w:color="auto" w:fill="E2EFD9" w:themeFill="accent6" w:themeFillTint="33"/>
          </w:tcPr>
          <w:p w14:paraId="0AC67F5B" w14:textId="1A0A961F" w:rsidR="008E2C8F" w:rsidRPr="00397CAF" w:rsidRDefault="008E2C8F" w:rsidP="008E2C8F">
            <w:pPr>
              <w:rPr>
                <w:b/>
                <w:bCs/>
              </w:rPr>
            </w:pPr>
            <w:r w:rsidRPr="00397CAF">
              <w:rPr>
                <w:b/>
                <w:bCs/>
              </w:rPr>
              <w:t>Current Energy Efficiency Rating</w:t>
            </w:r>
          </w:p>
        </w:tc>
        <w:tc>
          <w:tcPr>
            <w:tcW w:w="6469" w:type="dxa"/>
          </w:tcPr>
          <w:p w14:paraId="7C108CCA" w14:textId="3FA78FFD" w:rsidR="008E2C8F" w:rsidRDefault="002A12B3" w:rsidP="008E2C8F">
            <w:r>
              <w:t>A</w:t>
            </w:r>
          </w:p>
        </w:tc>
      </w:tr>
      <w:tr w:rsidR="008E2C8F" w14:paraId="188DFAE6" w14:textId="77777777" w:rsidTr="00BB1D73">
        <w:tc>
          <w:tcPr>
            <w:tcW w:w="2547" w:type="dxa"/>
            <w:shd w:val="clear" w:color="auto" w:fill="E2EFD9" w:themeFill="accent6" w:themeFillTint="33"/>
          </w:tcPr>
          <w:p w14:paraId="74DAFA66" w14:textId="5C674135" w:rsidR="008E2C8F" w:rsidRPr="00397CAF" w:rsidRDefault="008E2C8F" w:rsidP="008E2C8F">
            <w:pPr>
              <w:rPr>
                <w:b/>
                <w:bCs/>
              </w:rPr>
            </w:pPr>
            <w:r w:rsidRPr="00397CAF">
              <w:rPr>
                <w:b/>
                <w:bCs/>
              </w:rPr>
              <w:t xml:space="preserve">Current Environmental Impact (CO2) Rating </w:t>
            </w:r>
          </w:p>
        </w:tc>
        <w:tc>
          <w:tcPr>
            <w:tcW w:w="6469" w:type="dxa"/>
          </w:tcPr>
          <w:p w14:paraId="0FC520F4" w14:textId="6B408386" w:rsidR="008E2C8F" w:rsidRDefault="008E2C8F" w:rsidP="008E2C8F">
            <w:r>
              <w:t>Not available</w:t>
            </w:r>
          </w:p>
        </w:tc>
      </w:tr>
    </w:tbl>
    <w:p w14:paraId="5C261948" w14:textId="3CA4C9C8" w:rsidR="00BB1D73" w:rsidRDefault="00BB1D73"/>
    <w:p w14:paraId="18DDC358" w14:textId="77777777" w:rsidR="00BB1D73" w:rsidRDefault="00BB1D73"/>
    <w:tbl>
      <w:tblPr>
        <w:tblStyle w:val="TableGrid"/>
        <w:tblW w:w="0" w:type="auto"/>
        <w:tblLook w:val="04A0" w:firstRow="1" w:lastRow="0" w:firstColumn="1" w:lastColumn="0" w:noHBand="0" w:noVBand="1"/>
      </w:tblPr>
      <w:tblGrid>
        <w:gridCol w:w="2547"/>
        <w:gridCol w:w="6469"/>
      </w:tblGrid>
      <w:tr w:rsidR="00AE317F" w14:paraId="1C27CBBA" w14:textId="77777777" w:rsidTr="00BB1D73">
        <w:tc>
          <w:tcPr>
            <w:tcW w:w="2547" w:type="dxa"/>
            <w:shd w:val="clear" w:color="auto" w:fill="E2EFD9" w:themeFill="accent6" w:themeFillTint="33"/>
          </w:tcPr>
          <w:p w14:paraId="07995979" w14:textId="585AD1B8" w:rsidR="00AE317F" w:rsidRPr="00397CAF" w:rsidRDefault="00AE317F">
            <w:pPr>
              <w:rPr>
                <w:b/>
                <w:bCs/>
              </w:rPr>
            </w:pPr>
            <w:r w:rsidRPr="00397CAF">
              <w:rPr>
                <w:b/>
                <w:bCs/>
              </w:rPr>
              <w:t>Description</w:t>
            </w:r>
          </w:p>
        </w:tc>
        <w:tc>
          <w:tcPr>
            <w:tcW w:w="6469" w:type="dxa"/>
          </w:tcPr>
          <w:p w14:paraId="2AF21E45" w14:textId="6ECA815C" w:rsidR="00AE317F" w:rsidRDefault="006B4BA8" w:rsidP="0096188C">
            <w:r>
              <w:t xml:space="preserve">This is a lovely development of 24 quality homes being built by Newland Homes.  White Horse Housing has acquired 7 of the homes which are affordable. (4 rented and 3 for shared ownership sale).  We will be giving priority to those households with local connection to Worton or surrounding area. Local connection is residency, employment or family in the village or surrounding area. </w:t>
            </w:r>
          </w:p>
          <w:p w14:paraId="2970EB34" w14:textId="77777777" w:rsidR="006B4BA8" w:rsidRDefault="006B4BA8" w:rsidP="0096188C"/>
          <w:p w14:paraId="210A1DD9" w14:textId="3535B0F7" w:rsidR="00AE317F" w:rsidRDefault="00AE317F" w:rsidP="0096188C">
            <w:r>
              <w:t xml:space="preserve">The initial share available for purchase is between 10% to 75% subject to a financial assessment, further purchases of shares will be </w:t>
            </w:r>
            <w:r w:rsidR="006B4BA8">
              <w:t>available up to 100%.</w:t>
            </w:r>
            <w:r w:rsidR="00996941">
              <w:t xml:space="preserve">  The example of costs given is based upon an initial purchase of 40%.</w:t>
            </w:r>
          </w:p>
        </w:tc>
      </w:tr>
      <w:tr w:rsidR="00996941" w14:paraId="4AC575D5" w14:textId="77777777" w:rsidTr="00BB1D73">
        <w:tc>
          <w:tcPr>
            <w:tcW w:w="2547" w:type="dxa"/>
            <w:shd w:val="clear" w:color="auto" w:fill="E2EFD9" w:themeFill="accent6" w:themeFillTint="33"/>
          </w:tcPr>
          <w:p w14:paraId="4E1E4EF7" w14:textId="09213268" w:rsidR="00996941" w:rsidRPr="00BB1D73" w:rsidRDefault="00996941">
            <w:pPr>
              <w:rPr>
                <w:b/>
                <w:bCs/>
              </w:rPr>
            </w:pPr>
            <w:r w:rsidRPr="00BB1D73">
              <w:rPr>
                <w:b/>
                <w:bCs/>
              </w:rPr>
              <w:t>Additional Documents</w:t>
            </w:r>
          </w:p>
        </w:tc>
        <w:tc>
          <w:tcPr>
            <w:tcW w:w="6469" w:type="dxa"/>
          </w:tcPr>
          <w:p w14:paraId="7BC835D0" w14:textId="1776EE1B" w:rsidR="00996941" w:rsidRDefault="00996941" w:rsidP="0096188C">
            <w:r>
              <w:t xml:space="preserve"> These details do not constitute any part of an offer or contract.  Any prospective purchaser must satisfy themselves by inspection or otherwise of the accuracy of the information displayed.  </w:t>
            </w:r>
          </w:p>
        </w:tc>
      </w:tr>
    </w:tbl>
    <w:p w14:paraId="51582541" w14:textId="0E9BB79A" w:rsidR="0096188C" w:rsidRDefault="0096188C"/>
    <w:p w14:paraId="59D4254D" w14:textId="132E544E" w:rsidR="00E333CA" w:rsidRDefault="00E333CA">
      <w:r>
        <w:t>Plans</w:t>
      </w:r>
    </w:p>
    <w:p w14:paraId="5E361CAE" w14:textId="7B7ACAAA" w:rsidR="00D83AF1" w:rsidRDefault="00D83AF1" w:rsidP="00D83AF1">
      <w:pPr>
        <w:rPr>
          <w:rFonts w:ascii="Arial" w:hAnsi="Arial" w:cs="Arial"/>
        </w:rPr>
      </w:pPr>
      <w:r w:rsidRPr="00E46EE8">
        <w:rPr>
          <w:rFonts w:ascii="Arial" w:hAnsi="Arial" w:cs="Arial"/>
          <w:b/>
          <w:bCs/>
        </w:rPr>
        <w:t>2-bedroom propert</w:t>
      </w:r>
      <w:r>
        <w:rPr>
          <w:rFonts w:ascii="Arial" w:hAnsi="Arial" w:cs="Arial"/>
          <w:b/>
          <w:bCs/>
        </w:rPr>
        <w:t>y</w:t>
      </w:r>
    </w:p>
    <w:p w14:paraId="5CF72244" w14:textId="4A9B26B0" w:rsidR="00D83AF1" w:rsidRDefault="00D83AF1" w:rsidP="00D83AF1">
      <w:pPr>
        <w:rPr>
          <w:rFonts w:ascii="Arial" w:hAnsi="Arial" w:cs="Arial"/>
        </w:rPr>
      </w:pPr>
    </w:p>
    <w:p w14:paraId="2EDDB1A2" w14:textId="77777777" w:rsidR="00D83AF1" w:rsidRDefault="00D83AF1" w:rsidP="00D83AF1">
      <w:pPr>
        <w:rPr>
          <w:rFonts w:ascii="Arial" w:hAnsi="Arial" w:cs="Arial"/>
        </w:rPr>
      </w:pPr>
    </w:p>
    <w:p w14:paraId="09F469CC" w14:textId="77777777" w:rsidR="00D83AF1" w:rsidRDefault="00D83AF1" w:rsidP="00D83AF1">
      <w:pPr>
        <w:rPr>
          <w:rFonts w:ascii="Arial" w:hAnsi="Arial" w:cs="Arial"/>
          <w:b/>
          <w:bCs/>
        </w:rPr>
      </w:pPr>
    </w:p>
    <w:p w14:paraId="008B77B4" w14:textId="77777777" w:rsidR="00D83AF1" w:rsidRDefault="00D83AF1" w:rsidP="00D83AF1">
      <w:pPr>
        <w:rPr>
          <w:rFonts w:ascii="Arial" w:hAnsi="Arial" w:cs="Arial"/>
          <w:b/>
          <w:bCs/>
        </w:rPr>
      </w:pPr>
    </w:p>
    <w:p w14:paraId="017BD789" w14:textId="77777777" w:rsidR="00D83AF1" w:rsidRDefault="00D83AF1" w:rsidP="00D83AF1">
      <w:pPr>
        <w:rPr>
          <w:rFonts w:ascii="Arial" w:hAnsi="Arial" w:cs="Arial"/>
          <w:b/>
          <w:bCs/>
        </w:rPr>
      </w:pPr>
    </w:p>
    <w:p w14:paraId="07085D85" w14:textId="77777777" w:rsidR="00D83AF1" w:rsidRDefault="00D83AF1" w:rsidP="00D83AF1">
      <w:pPr>
        <w:rPr>
          <w:rFonts w:ascii="Arial" w:hAnsi="Arial" w:cs="Arial"/>
          <w:b/>
          <w:bCs/>
        </w:rPr>
      </w:pPr>
    </w:p>
    <w:p w14:paraId="66F85F83" w14:textId="77777777" w:rsidR="00D83AF1" w:rsidRDefault="00D83AF1" w:rsidP="00D83AF1">
      <w:pPr>
        <w:rPr>
          <w:rFonts w:ascii="Arial" w:hAnsi="Arial" w:cs="Arial"/>
          <w:b/>
          <w:bCs/>
        </w:rPr>
      </w:pPr>
    </w:p>
    <w:p w14:paraId="61750BE3" w14:textId="77777777" w:rsidR="00D83AF1" w:rsidRDefault="00D83AF1" w:rsidP="00D83AF1">
      <w:pPr>
        <w:rPr>
          <w:rFonts w:ascii="Arial" w:hAnsi="Arial" w:cs="Arial"/>
          <w:b/>
          <w:bCs/>
        </w:rPr>
      </w:pPr>
    </w:p>
    <w:p w14:paraId="6255E864" w14:textId="3A8B1304" w:rsidR="00D83AF1" w:rsidRPr="00E46EE8" w:rsidRDefault="00D83AF1" w:rsidP="00D83AF1">
      <w:pPr>
        <w:rPr>
          <w:rFonts w:ascii="Arial" w:hAnsi="Arial" w:cs="Arial"/>
          <w:b/>
          <w:bCs/>
        </w:rPr>
      </w:pPr>
      <w:r w:rsidRPr="00E46EE8">
        <w:rPr>
          <w:rFonts w:ascii="Arial" w:hAnsi="Arial" w:cs="Arial"/>
          <w:b/>
          <w:bCs/>
        </w:rPr>
        <w:t xml:space="preserve">3-bedroom </w:t>
      </w:r>
      <w:r w:rsidR="006B4BA8">
        <w:rPr>
          <w:rFonts w:ascii="Arial" w:hAnsi="Arial" w:cs="Arial"/>
          <w:b/>
          <w:bCs/>
        </w:rPr>
        <w:t>property</w:t>
      </w:r>
    </w:p>
    <w:p w14:paraId="1F8F1307" w14:textId="77777777" w:rsidR="006B4BA8" w:rsidRDefault="006B4BA8">
      <w:pPr>
        <w:rPr>
          <w:sz w:val="28"/>
          <w:szCs w:val="28"/>
        </w:rPr>
      </w:pPr>
    </w:p>
    <w:sectPr w:rsidR="006B4B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88C"/>
    <w:rsid w:val="00040A5F"/>
    <w:rsid w:val="000B6872"/>
    <w:rsid w:val="002363AA"/>
    <w:rsid w:val="00267BB7"/>
    <w:rsid w:val="00297AA1"/>
    <w:rsid w:val="002A12B3"/>
    <w:rsid w:val="0031638D"/>
    <w:rsid w:val="00397CAF"/>
    <w:rsid w:val="004F2C1A"/>
    <w:rsid w:val="004F5967"/>
    <w:rsid w:val="00535387"/>
    <w:rsid w:val="00641DE0"/>
    <w:rsid w:val="006B4BA8"/>
    <w:rsid w:val="00760261"/>
    <w:rsid w:val="008E2C8F"/>
    <w:rsid w:val="0096188C"/>
    <w:rsid w:val="00996941"/>
    <w:rsid w:val="009A2244"/>
    <w:rsid w:val="009D2F0E"/>
    <w:rsid w:val="00A63FB4"/>
    <w:rsid w:val="00AE317F"/>
    <w:rsid w:val="00B33B48"/>
    <w:rsid w:val="00B56632"/>
    <w:rsid w:val="00BB1D73"/>
    <w:rsid w:val="00D562EB"/>
    <w:rsid w:val="00D83AF1"/>
    <w:rsid w:val="00DD653F"/>
    <w:rsid w:val="00E333CA"/>
    <w:rsid w:val="00F03D29"/>
    <w:rsid w:val="00F5656A"/>
    <w:rsid w:val="00FA031B"/>
    <w:rsid w:val="00FC5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61FFC"/>
  <w15:chartTrackingRefBased/>
  <w15:docId w15:val="{D56AE97D-1B29-4744-90DA-D0C20DD2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188C"/>
    <w:rPr>
      <w:color w:val="0563C1" w:themeColor="hyperlink"/>
      <w:u w:val="single"/>
    </w:rPr>
  </w:style>
  <w:style w:type="character" w:styleId="UnresolvedMention">
    <w:name w:val="Unresolved Mention"/>
    <w:basedOn w:val="DefaultParagraphFont"/>
    <w:uiPriority w:val="99"/>
    <w:semiHidden/>
    <w:unhideWhenUsed/>
    <w:rsid w:val="00961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whitehorsehous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2081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Bowker</dc:creator>
  <cp:keywords/>
  <dc:description/>
  <cp:lastModifiedBy>Dawn Bowker</cp:lastModifiedBy>
  <cp:revision>2</cp:revision>
  <dcterms:created xsi:type="dcterms:W3CDTF">2024-10-11T10:35:00Z</dcterms:created>
  <dcterms:modified xsi:type="dcterms:W3CDTF">2024-10-11T10:35:00Z</dcterms:modified>
</cp:coreProperties>
</file>